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331C6" w14:textId="77777777" w:rsidR="00FD219F" w:rsidRDefault="00FD219F" w:rsidP="00C43770">
      <w:pPr>
        <w:rPr>
          <w:b/>
          <w:bCs/>
          <w:color w:val="000000" w:themeColor="text1"/>
          <w:sz w:val="32"/>
        </w:rPr>
      </w:pPr>
      <w:r>
        <w:rPr>
          <w:noProof/>
        </w:rPr>
        <w:drawing>
          <wp:inline distT="0" distB="0" distL="0" distR="0" wp14:anchorId="08767ED4" wp14:editId="44EC3D25">
            <wp:extent cx="2737120" cy="667820"/>
            <wp:effectExtent l="0" t="0" r="0" b="571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7487" cy="672789"/>
                    </a:xfrm>
                    <a:prstGeom prst="rect">
                      <a:avLst/>
                    </a:prstGeom>
                  </pic:spPr>
                </pic:pic>
              </a:graphicData>
            </a:graphic>
          </wp:inline>
        </w:drawing>
      </w:r>
    </w:p>
    <w:p w14:paraId="47C46888" w14:textId="18605B63" w:rsidR="00C43770" w:rsidRPr="00FD219F" w:rsidRDefault="00924B37" w:rsidP="00C43770">
      <w:pPr>
        <w:rPr>
          <w:rFonts w:eastAsia="Times New Roman" w:cstheme="minorHAnsi"/>
          <w:b/>
          <w:bCs/>
          <w:color w:val="00A6B9"/>
          <w:kern w:val="36"/>
          <w:sz w:val="32"/>
          <w:szCs w:val="32"/>
          <w:lang w:eastAsia="en-GB"/>
        </w:rPr>
      </w:pPr>
      <w:r>
        <w:rPr>
          <w:b/>
          <w:bCs/>
          <w:color w:val="000000" w:themeColor="text1"/>
          <w:sz w:val="32"/>
        </w:rPr>
        <w:br/>
      </w:r>
      <w:r w:rsidR="00063F6B" w:rsidRPr="00063F6B">
        <w:rPr>
          <w:rFonts w:eastAsia="Times New Roman" w:cstheme="minorHAnsi"/>
          <w:b/>
          <w:bCs/>
          <w:color w:val="00A6B9"/>
          <w:kern w:val="36"/>
          <w:sz w:val="32"/>
          <w:szCs w:val="32"/>
          <w:lang w:eastAsia="en-GB"/>
        </w:rPr>
        <w:t xml:space="preserve">SHARING </w:t>
      </w:r>
      <w:r w:rsidR="00063F6B" w:rsidRPr="00FD219F">
        <w:rPr>
          <w:rFonts w:eastAsia="Times New Roman" w:cstheme="minorHAnsi"/>
          <w:b/>
          <w:bCs/>
          <w:color w:val="00A6B9"/>
          <w:kern w:val="36"/>
          <w:sz w:val="32"/>
          <w:szCs w:val="32"/>
          <w:lang w:eastAsia="en-GB"/>
        </w:rPr>
        <w:t xml:space="preserve">SPONSORSHIP </w:t>
      </w:r>
      <w:r w:rsidR="00063F6B" w:rsidRPr="00063F6B">
        <w:rPr>
          <w:rFonts w:eastAsia="Times New Roman" w:cstheme="minorHAnsi"/>
          <w:b/>
          <w:bCs/>
          <w:color w:val="00A6B9"/>
          <w:kern w:val="36"/>
          <w:sz w:val="32"/>
          <w:szCs w:val="32"/>
          <w:lang w:eastAsia="en-GB"/>
        </w:rPr>
        <w:t>EXPERIENCES</w:t>
      </w:r>
      <w:r w:rsidR="00C5135A" w:rsidRPr="00FD219F">
        <w:rPr>
          <w:rFonts w:eastAsia="Times New Roman" w:cstheme="minorHAnsi"/>
          <w:b/>
          <w:bCs/>
          <w:color w:val="00A6B9"/>
          <w:kern w:val="36"/>
          <w:sz w:val="32"/>
          <w:szCs w:val="32"/>
          <w:lang w:eastAsia="en-GB"/>
        </w:rPr>
        <w:t xml:space="preserve"> </w:t>
      </w:r>
    </w:p>
    <w:p w14:paraId="0C136F7A" w14:textId="695C63FD" w:rsidR="00FD219F" w:rsidRPr="00FD219F" w:rsidRDefault="00FD219F" w:rsidP="00FD219F">
      <w:pPr>
        <w:spacing w:before="360" w:after="80"/>
        <w:jc w:val="both"/>
        <w:rPr>
          <w:rFonts w:eastAsia="Times New Roman" w:cstheme="minorHAnsi"/>
          <w:sz w:val="22"/>
          <w:szCs w:val="22"/>
          <w:lang w:eastAsia="en-GB"/>
        </w:rPr>
      </w:pPr>
      <w:r w:rsidRPr="00FD219F">
        <w:rPr>
          <w:rFonts w:eastAsia="Times New Roman" w:cstheme="minorHAnsi"/>
          <w:sz w:val="22"/>
          <w:szCs w:val="22"/>
          <w:lang w:eastAsia="en-GB"/>
        </w:rPr>
        <w:t xml:space="preserve">There are a number of reasons why your community sponsorship group might want to share your community sponsorship experiences. This could be to support with the fundraising, to create a greater awareness of what is happening for refugees around the world or to give updates on your groups progress. </w:t>
      </w:r>
    </w:p>
    <w:p w14:paraId="3675FC2B" w14:textId="77777777" w:rsidR="00FD219F" w:rsidRPr="00FD219F" w:rsidRDefault="00FD219F" w:rsidP="00FD219F">
      <w:pPr>
        <w:spacing w:before="360" w:after="80"/>
        <w:jc w:val="both"/>
        <w:rPr>
          <w:rFonts w:eastAsia="Times New Roman" w:cstheme="minorHAnsi"/>
          <w:sz w:val="22"/>
          <w:szCs w:val="22"/>
          <w:lang w:eastAsia="en-GB"/>
        </w:rPr>
      </w:pPr>
      <w:r w:rsidRPr="00FD219F">
        <w:rPr>
          <w:rFonts w:eastAsia="Times New Roman" w:cstheme="minorHAnsi"/>
          <w:sz w:val="22"/>
          <w:szCs w:val="22"/>
          <w:lang w:eastAsia="en-GB"/>
        </w:rPr>
        <w:t>However, to leverage the benefits of sharing community sponsorship experiences and avoid negative or unintended consequences, you might find these considerations helpful:</w:t>
      </w:r>
    </w:p>
    <w:p w14:paraId="1DEB4D8D" w14:textId="77777777" w:rsidR="00FD219F" w:rsidRDefault="00FD219F" w:rsidP="00FD219F">
      <w:pPr>
        <w:pStyle w:val="ListParagraph"/>
        <w:numPr>
          <w:ilvl w:val="0"/>
          <w:numId w:val="17"/>
        </w:numPr>
        <w:spacing w:before="360" w:after="80"/>
        <w:jc w:val="both"/>
        <w:rPr>
          <w:rFonts w:eastAsia="Times New Roman" w:cstheme="minorHAnsi"/>
          <w:b/>
          <w:bCs/>
          <w:sz w:val="22"/>
          <w:szCs w:val="22"/>
          <w:lang w:eastAsia="en-GB"/>
        </w:rPr>
      </w:pPr>
      <w:r w:rsidRPr="00FD219F">
        <w:rPr>
          <w:rFonts w:eastAsia="Times New Roman" w:cstheme="minorHAnsi"/>
          <w:b/>
          <w:bCs/>
          <w:sz w:val="22"/>
          <w:szCs w:val="22"/>
          <w:lang w:eastAsia="en-GB"/>
        </w:rPr>
        <w:t>Privacy and self-determination</w:t>
      </w:r>
    </w:p>
    <w:p w14:paraId="5707432B" w14:textId="3121AB77" w:rsidR="00FD219F" w:rsidRPr="00FD219F" w:rsidRDefault="00FD219F" w:rsidP="00FD219F">
      <w:pPr>
        <w:pStyle w:val="ListParagraph"/>
        <w:numPr>
          <w:ilvl w:val="1"/>
          <w:numId w:val="17"/>
        </w:numPr>
        <w:spacing w:before="360" w:after="80"/>
        <w:jc w:val="both"/>
        <w:rPr>
          <w:rFonts w:eastAsia="Times New Roman" w:cstheme="minorHAnsi"/>
          <w:b/>
          <w:bCs/>
          <w:sz w:val="22"/>
          <w:szCs w:val="22"/>
          <w:lang w:eastAsia="en-GB"/>
        </w:rPr>
      </w:pPr>
      <w:r w:rsidRPr="00FD219F">
        <w:rPr>
          <w:rFonts w:eastAsia="Times New Roman" w:cstheme="minorHAnsi"/>
          <w:sz w:val="22"/>
          <w:szCs w:val="22"/>
          <w:lang w:eastAsia="en-GB"/>
        </w:rPr>
        <w:t xml:space="preserve">Private or personal information or photos of the family or individual should not be shared or put on social media. If the people who have been sponsored would like to share their story or engage in media the CSG can offer support if needed. </w:t>
      </w:r>
    </w:p>
    <w:p w14:paraId="73BBBE08" w14:textId="77777777" w:rsidR="00FD219F" w:rsidRPr="00FD219F" w:rsidRDefault="00FD219F" w:rsidP="00FD219F">
      <w:pPr>
        <w:pStyle w:val="ListParagraph"/>
        <w:spacing w:before="360" w:after="80"/>
        <w:ind w:left="1489"/>
        <w:jc w:val="both"/>
        <w:rPr>
          <w:rFonts w:eastAsia="Times New Roman" w:cstheme="minorHAnsi"/>
          <w:b/>
          <w:bCs/>
          <w:sz w:val="22"/>
          <w:szCs w:val="22"/>
          <w:lang w:eastAsia="en-GB"/>
        </w:rPr>
      </w:pPr>
    </w:p>
    <w:p w14:paraId="506067F3" w14:textId="77777777" w:rsidR="00FD219F" w:rsidRDefault="00FD219F" w:rsidP="00FD219F">
      <w:pPr>
        <w:pStyle w:val="ListParagraph"/>
        <w:numPr>
          <w:ilvl w:val="0"/>
          <w:numId w:val="17"/>
        </w:numPr>
        <w:spacing w:before="360" w:after="80"/>
        <w:jc w:val="both"/>
        <w:rPr>
          <w:rFonts w:eastAsia="Times New Roman" w:cstheme="minorHAnsi"/>
          <w:b/>
          <w:bCs/>
          <w:sz w:val="22"/>
          <w:szCs w:val="22"/>
          <w:lang w:eastAsia="en-GB"/>
        </w:rPr>
      </w:pPr>
      <w:r w:rsidRPr="00FD219F">
        <w:rPr>
          <w:rFonts w:eastAsia="Times New Roman" w:cstheme="minorHAnsi"/>
          <w:b/>
          <w:bCs/>
          <w:sz w:val="22"/>
          <w:szCs w:val="22"/>
          <w:lang w:eastAsia="en-GB"/>
        </w:rPr>
        <w:t>Safety</w:t>
      </w:r>
    </w:p>
    <w:p w14:paraId="4C010D83" w14:textId="047635E4" w:rsidR="00FD219F" w:rsidRPr="00FD219F" w:rsidRDefault="00FD219F" w:rsidP="00FD219F">
      <w:pPr>
        <w:pStyle w:val="ListParagraph"/>
        <w:numPr>
          <w:ilvl w:val="1"/>
          <w:numId w:val="17"/>
        </w:numPr>
        <w:spacing w:before="360" w:after="80"/>
        <w:jc w:val="both"/>
        <w:rPr>
          <w:rFonts w:eastAsia="Times New Roman" w:cstheme="minorHAnsi"/>
          <w:b/>
          <w:bCs/>
          <w:sz w:val="22"/>
          <w:szCs w:val="22"/>
          <w:lang w:eastAsia="en-GB"/>
        </w:rPr>
      </w:pPr>
      <w:r w:rsidRPr="00FD219F">
        <w:rPr>
          <w:rFonts w:eastAsia="Times New Roman" w:cstheme="minorHAnsi"/>
          <w:sz w:val="22"/>
          <w:szCs w:val="22"/>
          <w:lang w:eastAsia="en-GB"/>
        </w:rPr>
        <w:t>Consider that the connectedness of ethnic, cultural, faith or other communities in resettlement communities around the world could lead to information spreading quickly. Regardless of an absence of overt discrimination or harm, refugees may not feel completely safe. How or whether their stories are shared could positively or negatively affect their wellbeing.</w:t>
      </w:r>
    </w:p>
    <w:p w14:paraId="45FE1E68" w14:textId="77777777" w:rsidR="00FD219F" w:rsidRPr="00FD219F" w:rsidRDefault="00FD219F" w:rsidP="00FD219F">
      <w:pPr>
        <w:pStyle w:val="ListParagraph"/>
        <w:spacing w:before="360" w:after="80"/>
        <w:ind w:left="1489"/>
        <w:jc w:val="both"/>
        <w:rPr>
          <w:rFonts w:eastAsia="Times New Roman" w:cstheme="minorHAnsi"/>
          <w:b/>
          <w:bCs/>
          <w:sz w:val="22"/>
          <w:szCs w:val="22"/>
          <w:lang w:eastAsia="en-GB"/>
        </w:rPr>
      </w:pPr>
    </w:p>
    <w:p w14:paraId="1377DAAA" w14:textId="77777777" w:rsidR="00FD219F" w:rsidRDefault="00FD219F" w:rsidP="00FD219F">
      <w:pPr>
        <w:pStyle w:val="ListParagraph"/>
        <w:numPr>
          <w:ilvl w:val="0"/>
          <w:numId w:val="17"/>
        </w:numPr>
        <w:spacing w:before="360" w:after="80"/>
        <w:jc w:val="both"/>
        <w:rPr>
          <w:rFonts w:eastAsia="Times New Roman" w:cstheme="minorHAnsi"/>
          <w:b/>
          <w:bCs/>
          <w:sz w:val="22"/>
          <w:szCs w:val="22"/>
          <w:lang w:eastAsia="en-GB"/>
        </w:rPr>
      </w:pPr>
      <w:r w:rsidRPr="00FD219F">
        <w:rPr>
          <w:rFonts w:eastAsia="Times New Roman" w:cstheme="minorHAnsi"/>
          <w:b/>
          <w:bCs/>
          <w:sz w:val="22"/>
          <w:szCs w:val="22"/>
          <w:lang w:eastAsia="en-GB"/>
        </w:rPr>
        <w:t xml:space="preserve">Harmful Narratives </w:t>
      </w:r>
    </w:p>
    <w:p w14:paraId="49E9AC0E" w14:textId="40E1468F" w:rsidR="00FD219F" w:rsidRPr="00FD219F" w:rsidRDefault="00FD219F" w:rsidP="00FD219F">
      <w:pPr>
        <w:pStyle w:val="ListParagraph"/>
        <w:numPr>
          <w:ilvl w:val="1"/>
          <w:numId w:val="17"/>
        </w:numPr>
        <w:spacing w:before="360" w:after="80"/>
        <w:jc w:val="both"/>
        <w:rPr>
          <w:rFonts w:eastAsia="Times New Roman" w:cstheme="minorHAnsi"/>
          <w:b/>
          <w:bCs/>
          <w:sz w:val="22"/>
          <w:szCs w:val="22"/>
          <w:lang w:eastAsia="en-GB"/>
        </w:rPr>
      </w:pPr>
      <w:r w:rsidRPr="00FD219F">
        <w:rPr>
          <w:rFonts w:eastAsia="Times New Roman" w:cstheme="minorHAnsi"/>
          <w:sz w:val="22"/>
          <w:szCs w:val="22"/>
          <w:lang w:eastAsia="en-GB"/>
        </w:rPr>
        <w:t>Consider whether or not your messages reinforce a simplistic and harmful story about refugees as helpless victims who are unable to make their own decisions once in the resettlement community. Think about how you can share experiences without encouraging generalisations about any individual or community.</w:t>
      </w:r>
    </w:p>
    <w:p w14:paraId="1D5CC06E" w14:textId="77777777" w:rsidR="00FD219F" w:rsidRPr="00FD219F" w:rsidRDefault="00FD219F" w:rsidP="00FD219F">
      <w:pPr>
        <w:pStyle w:val="ListParagraph"/>
        <w:spacing w:before="360" w:after="80"/>
        <w:ind w:left="1489"/>
        <w:jc w:val="both"/>
        <w:rPr>
          <w:rFonts w:eastAsia="Times New Roman" w:cstheme="minorHAnsi"/>
          <w:b/>
          <w:bCs/>
          <w:sz w:val="22"/>
          <w:szCs w:val="22"/>
          <w:lang w:eastAsia="en-GB"/>
        </w:rPr>
      </w:pPr>
    </w:p>
    <w:p w14:paraId="29AC39DA" w14:textId="77777777" w:rsidR="00FD219F" w:rsidRPr="00FD219F" w:rsidRDefault="00FD219F" w:rsidP="00FD219F">
      <w:pPr>
        <w:pStyle w:val="ListParagraph"/>
        <w:numPr>
          <w:ilvl w:val="0"/>
          <w:numId w:val="17"/>
        </w:numPr>
        <w:spacing w:before="360" w:after="80"/>
        <w:jc w:val="both"/>
        <w:rPr>
          <w:rFonts w:eastAsia="Times New Roman" w:cstheme="minorHAnsi"/>
          <w:b/>
          <w:bCs/>
          <w:sz w:val="22"/>
          <w:szCs w:val="22"/>
          <w:lang w:eastAsia="en-GB"/>
        </w:rPr>
      </w:pPr>
      <w:r w:rsidRPr="00FD219F">
        <w:rPr>
          <w:rFonts w:eastAsia="Times New Roman" w:cstheme="minorHAnsi"/>
          <w:b/>
          <w:bCs/>
          <w:sz w:val="22"/>
          <w:szCs w:val="22"/>
          <w:lang w:eastAsia="en-GB"/>
        </w:rPr>
        <w:t xml:space="preserve">Education </w:t>
      </w:r>
    </w:p>
    <w:p w14:paraId="41AE6C1C" w14:textId="0A4F05B2" w:rsidR="00FD219F" w:rsidRPr="00FD219F" w:rsidRDefault="00FD219F" w:rsidP="00FD219F">
      <w:pPr>
        <w:pStyle w:val="ListParagraph"/>
        <w:numPr>
          <w:ilvl w:val="1"/>
          <w:numId w:val="17"/>
        </w:numPr>
        <w:spacing w:before="360" w:after="80"/>
        <w:jc w:val="both"/>
        <w:rPr>
          <w:rFonts w:eastAsia="Times New Roman" w:cstheme="minorHAnsi"/>
          <w:b/>
          <w:bCs/>
          <w:sz w:val="22"/>
          <w:szCs w:val="22"/>
          <w:lang w:eastAsia="en-GB"/>
        </w:rPr>
      </w:pPr>
      <w:r w:rsidRPr="00FD219F">
        <w:rPr>
          <w:rFonts w:eastAsia="Times New Roman" w:cstheme="minorHAnsi"/>
          <w:sz w:val="22"/>
          <w:szCs w:val="22"/>
          <w:lang w:eastAsia="en-GB"/>
        </w:rPr>
        <w:t xml:space="preserve">Learn more about what it means to be a refugee and the situation of countries that people have been forced to leave. Try to break down myths and support the wider community to grow their understanding that someone’s identity is not determined by holding the legal status of being a refugee. </w:t>
      </w:r>
    </w:p>
    <w:p w14:paraId="149A26F4" w14:textId="77777777" w:rsidR="00FD219F" w:rsidRPr="00FD219F" w:rsidRDefault="00FD219F" w:rsidP="00FD219F">
      <w:pPr>
        <w:pStyle w:val="ListParagraph"/>
        <w:spacing w:before="360" w:after="80"/>
        <w:ind w:left="1489"/>
        <w:jc w:val="both"/>
        <w:rPr>
          <w:rFonts w:eastAsia="Times New Roman" w:cstheme="minorHAnsi"/>
          <w:b/>
          <w:bCs/>
          <w:sz w:val="22"/>
          <w:szCs w:val="22"/>
          <w:lang w:eastAsia="en-GB"/>
        </w:rPr>
      </w:pPr>
    </w:p>
    <w:p w14:paraId="59048264" w14:textId="77777777" w:rsidR="00FD219F" w:rsidRDefault="00FD219F" w:rsidP="00FD219F">
      <w:pPr>
        <w:pStyle w:val="ListParagraph"/>
        <w:numPr>
          <w:ilvl w:val="0"/>
          <w:numId w:val="17"/>
        </w:numPr>
        <w:spacing w:before="360" w:after="80"/>
        <w:jc w:val="both"/>
        <w:rPr>
          <w:rFonts w:eastAsia="Times New Roman" w:cstheme="minorHAnsi"/>
          <w:b/>
          <w:bCs/>
          <w:sz w:val="22"/>
          <w:szCs w:val="22"/>
          <w:lang w:eastAsia="en-GB"/>
        </w:rPr>
      </w:pPr>
      <w:r w:rsidRPr="00FD219F">
        <w:rPr>
          <w:rFonts w:eastAsia="Times New Roman" w:cstheme="minorHAnsi"/>
          <w:b/>
          <w:bCs/>
          <w:sz w:val="22"/>
          <w:szCs w:val="22"/>
          <w:lang w:eastAsia="en-GB"/>
        </w:rPr>
        <w:t>Permanence of information in the media</w:t>
      </w:r>
    </w:p>
    <w:p w14:paraId="55806532" w14:textId="020370A1" w:rsidR="00CB69FA" w:rsidRPr="00FD219F" w:rsidRDefault="00FD219F" w:rsidP="00FD219F">
      <w:pPr>
        <w:pStyle w:val="ListParagraph"/>
        <w:numPr>
          <w:ilvl w:val="1"/>
          <w:numId w:val="17"/>
        </w:numPr>
        <w:spacing w:before="360" w:after="80"/>
        <w:jc w:val="both"/>
        <w:rPr>
          <w:rFonts w:eastAsia="Times New Roman" w:cstheme="minorHAnsi"/>
          <w:b/>
          <w:bCs/>
          <w:sz w:val="22"/>
          <w:szCs w:val="22"/>
          <w:lang w:eastAsia="en-GB"/>
        </w:rPr>
      </w:pPr>
      <w:r w:rsidRPr="00FD219F">
        <w:rPr>
          <w:rFonts w:eastAsia="Times New Roman" w:cstheme="minorHAnsi"/>
          <w:sz w:val="22"/>
          <w:szCs w:val="22"/>
          <w:lang w:eastAsia="en-GB"/>
        </w:rPr>
        <w:t>Since information in the media – including on social media – is difficult to remove, it is therefore important to understand that revoking consent once information has been publicly shared may not be possible.</w:t>
      </w:r>
    </w:p>
    <w:p w14:paraId="75E73806" w14:textId="77777777" w:rsidR="00CB69FA" w:rsidRPr="00CB69FA" w:rsidRDefault="00CB69FA" w:rsidP="00CB69FA">
      <w:pPr>
        <w:pStyle w:val="NoSpacing"/>
        <w:rPr>
          <w:lang w:eastAsia="en-GB"/>
        </w:rPr>
      </w:pPr>
    </w:p>
    <w:p w14:paraId="770AE485" w14:textId="033EFC00" w:rsidR="00CB69FA" w:rsidRPr="00FD219F" w:rsidRDefault="00CB69FA" w:rsidP="00CB69FA">
      <w:pPr>
        <w:pStyle w:val="NoSpacing"/>
        <w:rPr>
          <w:color w:val="00A6B9"/>
          <w:sz w:val="28"/>
          <w:szCs w:val="28"/>
          <w:lang w:eastAsia="en-GB"/>
        </w:rPr>
      </w:pPr>
      <w:r w:rsidRPr="00FD219F">
        <w:rPr>
          <w:b/>
          <w:bCs/>
          <w:color w:val="00A6B9"/>
          <w:sz w:val="28"/>
          <w:szCs w:val="28"/>
          <w:lang w:eastAsia="en-GB"/>
        </w:rPr>
        <w:t>Strategies for Sharing Community Sponsorship Experiences</w:t>
      </w:r>
    </w:p>
    <w:p w14:paraId="601350E9" w14:textId="77777777" w:rsidR="00CB69FA" w:rsidRDefault="00CB69FA" w:rsidP="00CB69FA">
      <w:pPr>
        <w:pStyle w:val="NoSpacing"/>
        <w:rPr>
          <w:sz w:val="22"/>
          <w:szCs w:val="22"/>
          <w:lang w:eastAsia="en-GB"/>
        </w:rPr>
      </w:pPr>
    </w:p>
    <w:p w14:paraId="6EC84AB3" w14:textId="5B3C7597" w:rsidR="00FD219F" w:rsidRPr="00FD219F" w:rsidRDefault="00FD219F" w:rsidP="00FD219F">
      <w:pPr>
        <w:pStyle w:val="NoSpacing"/>
        <w:jc w:val="both"/>
        <w:rPr>
          <w:sz w:val="22"/>
          <w:szCs w:val="22"/>
          <w:lang w:eastAsia="en-GB"/>
        </w:rPr>
      </w:pPr>
      <w:r w:rsidRPr="00FD219F">
        <w:rPr>
          <w:sz w:val="22"/>
          <w:szCs w:val="22"/>
          <w:lang w:eastAsia="en-GB"/>
        </w:rPr>
        <w:t xml:space="preserve">While it may seem challenging to meaningfully incorporate the considerations for sharing community sponsorship stories, doing it well can be powerful and transformative for refugees and welcoming communities – just like community sponsorship itself. Whether your group engages in larger events </w:t>
      </w:r>
      <w:r w:rsidRPr="00FD219F">
        <w:rPr>
          <w:sz w:val="22"/>
          <w:szCs w:val="22"/>
          <w:lang w:eastAsia="en-GB"/>
        </w:rPr>
        <w:lastRenderedPageBreak/>
        <w:t>or is looking to carefully navigate day-to-day conversations with people who are particularly curious these considerations and strategies might be useful:</w:t>
      </w:r>
    </w:p>
    <w:p w14:paraId="14E6A8F2" w14:textId="77777777" w:rsidR="00FD219F" w:rsidRPr="00FD219F" w:rsidRDefault="00FD219F" w:rsidP="00FD219F">
      <w:pPr>
        <w:pStyle w:val="NoSpacing"/>
        <w:jc w:val="both"/>
        <w:rPr>
          <w:sz w:val="22"/>
          <w:szCs w:val="22"/>
          <w:lang w:eastAsia="en-GB"/>
        </w:rPr>
      </w:pPr>
    </w:p>
    <w:p w14:paraId="6FEBFF63" w14:textId="77777777" w:rsidR="00FD219F" w:rsidRPr="00FD219F" w:rsidRDefault="00FD219F" w:rsidP="00FD219F">
      <w:pPr>
        <w:pStyle w:val="NoSpacing"/>
        <w:numPr>
          <w:ilvl w:val="0"/>
          <w:numId w:val="15"/>
        </w:numPr>
        <w:jc w:val="both"/>
        <w:rPr>
          <w:sz w:val="22"/>
          <w:szCs w:val="22"/>
          <w:lang w:eastAsia="en-GB"/>
        </w:rPr>
      </w:pPr>
      <w:r w:rsidRPr="00FD219F">
        <w:rPr>
          <w:sz w:val="22"/>
          <w:szCs w:val="22"/>
          <w:lang w:eastAsia="en-GB"/>
        </w:rPr>
        <w:t>Consider whether setting group guidelines for handling traditional or social media would be useful.</w:t>
      </w:r>
    </w:p>
    <w:p w14:paraId="4BB17100" w14:textId="77777777" w:rsidR="00FD219F" w:rsidRPr="00FD219F" w:rsidRDefault="00FD219F" w:rsidP="00FD219F">
      <w:pPr>
        <w:pStyle w:val="NoSpacing"/>
        <w:numPr>
          <w:ilvl w:val="1"/>
          <w:numId w:val="15"/>
        </w:numPr>
        <w:jc w:val="both"/>
        <w:rPr>
          <w:sz w:val="22"/>
          <w:szCs w:val="22"/>
          <w:lang w:eastAsia="en-GB"/>
        </w:rPr>
      </w:pPr>
      <w:r w:rsidRPr="00FD219F">
        <w:rPr>
          <w:sz w:val="22"/>
          <w:szCs w:val="22"/>
          <w:lang w:eastAsia="en-GB"/>
        </w:rPr>
        <w:t>Would it be sufficient for the group to verbally agree, or would it be helpful to sign a written commitment to adhere to collectively developed guidelines?</w:t>
      </w:r>
    </w:p>
    <w:p w14:paraId="7148E689" w14:textId="77777777" w:rsidR="00FD219F" w:rsidRPr="00FD219F" w:rsidRDefault="00FD219F" w:rsidP="00FD219F">
      <w:pPr>
        <w:pStyle w:val="NoSpacing"/>
        <w:jc w:val="both"/>
        <w:rPr>
          <w:sz w:val="22"/>
          <w:szCs w:val="22"/>
          <w:lang w:eastAsia="en-GB"/>
        </w:rPr>
      </w:pPr>
    </w:p>
    <w:p w14:paraId="4ECDDF45" w14:textId="77777777" w:rsidR="00FD219F" w:rsidRPr="00FD219F" w:rsidRDefault="00FD219F" w:rsidP="00FD219F">
      <w:pPr>
        <w:pStyle w:val="NoSpacing"/>
        <w:numPr>
          <w:ilvl w:val="0"/>
          <w:numId w:val="15"/>
        </w:numPr>
        <w:jc w:val="both"/>
        <w:rPr>
          <w:sz w:val="22"/>
          <w:szCs w:val="22"/>
          <w:lang w:eastAsia="en-GB"/>
        </w:rPr>
      </w:pPr>
      <w:r w:rsidRPr="00FD219F">
        <w:rPr>
          <w:sz w:val="22"/>
          <w:szCs w:val="22"/>
          <w:lang w:eastAsia="en-GB"/>
        </w:rPr>
        <w:t>If the family or individual fully understands the scope of their consent and explicitly want to engage, ensure that you explore what their limits are. A few options for levels of engagement could include:</w:t>
      </w:r>
    </w:p>
    <w:p w14:paraId="4AFB34BB" w14:textId="77777777" w:rsidR="00FD219F" w:rsidRPr="00FD219F" w:rsidRDefault="00FD219F" w:rsidP="00FD219F">
      <w:pPr>
        <w:pStyle w:val="NoSpacing"/>
        <w:numPr>
          <w:ilvl w:val="1"/>
          <w:numId w:val="15"/>
        </w:numPr>
        <w:jc w:val="both"/>
        <w:rPr>
          <w:sz w:val="22"/>
          <w:szCs w:val="22"/>
          <w:lang w:eastAsia="en-GB"/>
        </w:rPr>
      </w:pPr>
      <w:r w:rsidRPr="00FD219F">
        <w:rPr>
          <w:sz w:val="22"/>
          <w:szCs w:val="22"/>
          <w:lang w:eastAsia="en-GB"/>
        </w:rPr>
        <w:t>Choosing to be the only one to tell their story.</w:t>
      </w:r>
    </w:p>
    <w:p w14:paraId="2222BB88" w14:textId="77777777" w:rsidR="00FD219F" w:rsidRPr="00FD219F" w:rsidRDefault="00FD219F" w:rsidP="00FD219F">
      <w:pPr>
        <w:pStyle w:val="NoSpacing"/>
        <w:numPr>
          <w:ilvl w:val="1"/>
          <w:numId w:val="15"/>
        </w:numPr>
        <w:jc w:val="both"/>
        <w:rPr>
          <w:sz w:val="22"/>
          <w:szCs w:val="22"/>
          <w:lang w:eastAsia="en-GB"/>
        </w:rPr>
      </w:pPr>
      <w:r w:rsidRPr="00FD219F">
        <w:rPr>
          <w:sz w:val="22"/>
          <w:szCs w:val="22"/>
          <w:lang w:eastAsia="en-GB"/>
        </w:rPr>
        <w:t xml:space="preserve">Being filmed/photographed entirely or only having hands filmed while recording their voices. </w:t>
      </w:r>
    </w:p>
    <w:p w14:paraId="298122D4" w14:textId="77777777" w:rsidR="00FD219F" w:rsidRPr="00FD219F" w:rsidRDefault="00FD219F" w:rsidP="00FD219F">
      <w:pPr>
        <w:pStyle w:val="NoSpacing"/>
        <w:numPr>
          <w:ilvl w:val="1"/>
          <w:numId w:val="15"/>
        </w:numPr>
        <w:jc w:val="both"/>
        <w:rPr>
          <w:sz w:val="22"/>
          <w:szCs w:val="22"/>
          <w:lang w:eastAsia="en-GB"/>
        </w:rPr>
      </w:pPr>
      <w:r w:rsidRPr="00FD219F">
        <w:rPr>
          <w:sz w:val="22"/>
          <w:szCs w:val="22"/>
          <w:lang w:eastAsia="en-GB"/>
        </w:rPr>
        <w:t>Determining whether they want to use their real names or aliases.</w:t>
      </w:r>
    </w:p>
    <w:p w14:paraId="5A21F15C" w14:textId="77777777" w:rsidR="00FD219F" w:rsidRPr="00FD219F" w:rsidRDefault="00FD219F" w:rsidP="00FD219F">
      <w:pPr>
        <w:pStyle w:val="NoSpacing"/>
        <w:numPr>
          <w:ilvl w:val="1"/>
          <w:numId w:val="15"/>
        </w:numPr>
        <w:jc w:val="both"/>
        <w:rPr>
          <w:sz w:val="22"/>
          <w:szCs w:val="22"/>
          <w:lang w:eastAsia="en-GB"/>
        </w:rPr>
      </w:pPr>
      <w:r w:rsidRPr="00FD219F">
        <w:rPr>
          <w:sz w:val="22"/>
          <w:szCs w:val="22"/>
          <w:lang w:eastAsia="en-GB"/>
        </w:rPr>
        <w:t>Sharing about their experiences after arrival only or focusing only on the sponsors.</w:t>
      </w:r>
    </w:p>
    <w:p w14:paraId="63354829" w14:textId="77777777" w:rsidR="00FD219F" w:rsidRPr="00FD219F" w:rsidRDefault="00FD219F" w:rsidP="00FD219F">
      <w:pPr>
        <w:pStyle w:val="NoSpacing"/>
        <w:jc w:val="both"/>
        <w:rPr>
          <w:sz w:val="22"/>
          <w:szCs w:val="22"/>
          <w:lang w:eastAsia="en-GB"/>
        </w:rPr>
      </w:pPr>
    </w:p>
    <w:p w14:paraId="0E1E42C3" w14:textId="77777777" w:rsidR="00FD219F" w:rsidRPr="00FD219F" w:rsidRDefault="00FD219F" w:rsidP="00FD219F">
      <w:pPr>
        <w:pStyle w:val="NoSpacing"/>
        <w:numPr>
          <w:ilvl w:val="0"/>
          <w:numId w:val="16"/>
        </w:numPr>
        <w:jc w:val="both"/>
        <w:rPr>
          <w:sz w:val="22"/>
          <w:szCs w:val="22"/>
          <w:lang w:eastAsia="en-GB"/>
        </w:rPr>
      </w:pPr>
      <w:r w:rsidRPr="00FD219F">
        <w:rPr>
          <w:sz w:val="22"/>
          <w:szCs w:val="22"/>
          <w:lang w:eastAsia="en-GB"/>
        </w:rPr>
        <w:t>Avoid portraying sponsors as superheroes or saviours; ensure it is clear that the family or individual are equal and active participants in their own adaptation and involvement in the new community.</w:t>
      </w:r>
    </w:p>
    <w:p w14:paraId="00415723" w14:textId="39F3DB9A" w:rsidR="00CB69FA" w:rsidRPr="00CB69FA" w:rsidRDefault="00CB69FA" w:rsidP="00FD219F">
      <w:pPr>
        <w:pStyle w:val="NoSpacing"/>
        <w:jc w:val="both"/>
        <w:rPr>
          <w:rFonts w:eastAsia="Times New Roman" w:cstheme="minorHAnsi"/>
          <w:sz w:val="22"/>
          <w:szCs w:val="22"/>
          <w:lang w:eastAsia="en-GB"/>
        </w:rPr>
      </w:pPr>
    </w:p>
    <w:p w14:paraId="65B8979B" w14:textId="77777777" w:rsidR="00CB69FA" w:rsidRPr="00CB69FA" w:rsidRDefault="00CB69FA" w:rsidP="00CB69FA">
      <w:pPr>
        <w:spacing w:before="360" w:after="80"/>
        <w:jc w:val="both"/>
        <w:rPr>
          <w:rFonts w:eastAsia="Times New Roman" w:cstheme="minorHAnsi"/>
          <w:sz w:val="22"/>
          <w:szCs w:val="22"/>
          <w:lang w:eastAsia="en-GB"/>
        </w:rPr>
      </w:pPr>
      <w:r w:rsidRPr="00CB69FA">
        <w:rPr>
          <w:rFonts w:eastAsia="Times New Roman" w:cstheme="minorHAnsi"/>
          <w:sz w:val="22"/>
          <w:szCs w:val="22"/>
          <w:lang w:eastAsia="en-GB"/>
        </w:rPr>
        <w:t>​</w:t>
      </w:r>
    </w:p>
    <w:p w14:paraId="759CF07F" w14:textId="77777777" w:rsidR="00CB69FA" w:rsidRPr="00CB69FA" w:rsidRDefault="00CB69FA" w:rsidP="00CB69FA">
      <w:pPr>
        <w:spacing w:before="360" w:after="80"/>
        <w:jc w:val="both"/>
        <w:rPr>
          <w:rFonts w:eastAsia="Times New Roman" w:cstheme="minorHAnsi"/>
          <w:sz w:val="22"/>
          <w:szCs w:val="22"/>
          <w:lang w:eastAsia="en-GB"/>
        </w:rPr>
      </w:pPr>
    </w:p>
    <w:p w14:paraId="534C9686" w14:textId="53DAAD53" w:rsidR="00C5135A" w:rsidRPr="00C5135A" w:rsidRDefault="00C5135A" w:rsidP="00C5135A">
      <w:pPr>
        <w:pStyle w:val="NoSpacing"/>
        <w:ind w:left="720"/>
        <w:jc w:val="both"/>
        <w:rPr>
          <w:b/>
          <w:bCs/>
          <w:sz w:val="22"/>
          <w:szCs w:val="22"/>
          <w:lang w:eastAsia="en-GB"/>
        </w:rPr>
      </w:pPr>
    </w:p>
    <w:sectPr w:rsidR="00C5135A" w:rsidRPr="00C5135A" w:rsidSect="00A603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84D"/>
    <w:multiLevelType w:val="multilevel"/>
    <w:tmpl w:val="72A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96AD0"/>
    <w:multiLevelType w:val="hybridMultilevel"/>
    <w:tmpl w:val="4F969190"/>
    <w:lvl w:ilvl="0" w:tplc="DC9A88E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719A1"/>
    <w:multiLevelType w:val="multilevel"/>
    <w:tmpl w:val="D1B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33B35"/>
    <w:multiLevelType w:val="multilevel"/>
    <w:tmpl w:val="642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87120A"/>
    <w:multiLevelType w:val="hybridMultilevel"/>
    <w:tmpl w:val="97BED576"/>
    <w:lvl w:ilvl="0" w:tplc="CC266C9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5992"/>
    <w:multiLevelType w:val="hybridMultilevel"/>
    <w:tmpl w:val="08E0F3A6"/>
    <w:lvl w:ilvl="0" w:tplc="F3522794">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8F3059"/>
    <w:multiLevelType w:val="multilevel"/>
    <w:tmpl w:val="12D6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9A3ACD"/>
    <w:multiLevelType w:val="hybridMultilevel"/>
    <w:tmpl w:val="2A823278"/>
    <w:lvl w:ilvl="0" w:tplc="CC266C9A">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74D01"/>
    <w:multiLevelType w:val="hybridMultilevel"/>
    <w:tmpl w:val="A9F4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6761B"/>
    <w:multiLevelType w:val="multilevel"/>
    <w:tmpl w:val="921C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7A00C8"/>
    <w:multiLevelType w:val="multilevel"/>
    <w:tmpl w:val="49D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13748B"/>
    <w:multiLevelType w:val="hybridMultilevel"/>
    <w:tmpl w:val="746E077C"/>
    <w:lvl w:ilvl="0" w:tplc="F352279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B62B7"/>
    <w:multiLevelType w:val="multilevel"/>
    <w:tmpl w:val="AE8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B92640"/>
    <w:multiLevelType w:val="multilevel"/>
    <w:tmpl w:val="50B8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D4922"/>
    <w:multiLevelType w:val="hybridMultilevel"/>
    <w:tmpl w:val="9CC0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65A54"/>
    <w:multiLevelType w:val="multilevel"/>
    <w:tmpl w:val="1600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E3369F"/>
    <w:multiLevelType w:val="hybridMultilevel"/>
    <w:tmpl w:val="7A00DD66"/>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12"/>
  </w:num>
  <w:num w:numId="2">
    <w:abstractNumId w:val="3"/>
  </w:num>
  <w:num w:numId="3">
    <w:abstractNumId w:val="10"/>
  </w:num>
  <w:num w:numId="4">
    <w:abstractNumId w:val="2"/>
  </w:num>
  <w:num w:numId="5">
    <w:abstractNumId w:val="9"/>
  </w:num>
  <w:num w:numId="6">
    <w:abstractNumId w:val="0"/>
  </w:num>
  <w:num w:numId="7">
    <w:abstractNumId w:val="15"/>
  </w:num>
  <w:num w:numId="8">
    <w:abstractNumId w:val="13"/>
  </w:num>
  <w:num w:numId="9">
    <w:abstractNumId w:val="1"/>
  </w:num>
  <w:num w:numId="10">
    <w:abstractNumId w:val="5"/>
  </w:num>
  <w:num w:numId="11">
    <w:abstractNumId w:val="11"/>
  </w:num>
  <w:num w:numId="12">
    <w:abstractNumId w:val="7"/>
  </w:num>
  <w:num w:numId="13">
    <w:abstractNumId w:val="4"/>
  </w:num>
  <w:num w:numId="14">
    <w:abstractNumId w:val="6"/>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7"/>
    <w:rsid w:val="00063F6B"/>
    <w:rsid w:val="000D4509"/>
    <w:rsid w:val="00102BC9"/>
    <w:rsid w:val="00116DC8"/>
    <w:rsid w:val="00881FB3"/>
    <w:rsid w:val="00924B37"/>
    <w:rsid w:val="00A60386"/>
    <w:rsid w:val="00B04967"/>
    <w:rsid w:val="00B50D0C"/>
    <w:rsid w:val="00B810EA"/>
    <w:rsid w:val="00C33F20"/>
    <w:rsid w:val="00C43770"/>
    <w:rsid w:val="00C5135A"/>
    <w:rsid w:val="00CB69FA"/>
    <w:rsid w:val="00CE5B7F"/>
    <w:rsid w:val="00EF4568"/>
    <w:rsid w:val="00F646FF"/>
    <w:rsid w:val="00FD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1031D6"/>
  <w15:chartTrackingRefBased/>
  <w15:docId w15:val="{8D836285-AC51-8D41-9C15-F76A76B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37"/>
  </w:style>
  <w:style w:type="paragraph" w:styleId="Heading1">
    <w:name w:val="heading 1"/>
    <w:basedOn w:val="Normal"/>
    <w:link w:val="Heading1Char"/>
    <w:uiPriority w:val="9"/>
    <w:qFormat/>
    <w:rsid w:val="00CE5B7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B7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E5B7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E5B7F"/>
  </w:style>
  <w:style w:type="character" w:styleId="Hyperlink">
    <w:name w:val="Hyperlink"/>
    <w:basedOn w:val="DefaultParagraphFont"/>
    <w:uiPriority w:val="99"/>
    <w:unhideWhenUsed/>
    <w:rsid w:val="00C5135A"/>
    <w:rPr>
      <w:color w:val="0563C1" w:themeColor="hyperlink"/>
      <w:u w:val="single"/>
    </w:rPr>
  </w:style>
  <w:style w:type="character" w:styleId="UnresolvedMention">
    <w:name w:val="Unresolved Mention"/>
    <w:basedOn w:val="DefaultParagraphFont"/>
    <w:uiPriority w:val="99"/>
    <w:semiHidden/>
    <w:unhideWhenUsed/>
    <w:rsid w:val="00C5135A"/>
    <w:rPr>
      <w:color w:val="605E5C"/>
      <w:shd w:val="clear" w:color="auto" w:fill="E1DFDD"/>
    </w:rPr>
  </w:style>
  <w:style w:type="paragraph" w:styleId="NoSpacing">
    <w:name w:val="No Spacing"/>
    <w:uiPriority w:val="1"/>
    <w:qFormat/>
    <w:rsid w:val="00C5135A"/>
  </w:style>
  <w:style w:type="paragraph" w:customStyle="1" w:styleId="font8">
    <w:name w:val="font_8"/>
    <w:basedOn w:val="Normal"/>
    <w:rsid w:val="00102BC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D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5814">
      <w:bodyDiv w:val="1"/>
      <w:marLeft w:val="0"/>
      <w:marRight w:val="0"/>
      <w:marTop w:val="0"/>
      <w:marBottom w:val="0"/>
      <w:divBdr>
        <w:top w:val="none" w:sz="0" w:space="0" w:color="auto"/>
        <w:left w:val="none" w:sz="0" w:space="0" w:color="auto"/>
        <w:bottom w:val="none" w:sz="0" w:space="0" w:color="auto"/>
        <w:right w:val="none" w:sz="0" w:space="0" w:color="auto"/>
      </w:divBdr>
    </w:div>
    <w:div w:id="267472652">
      <w:bodyDiv w:val="1"/>
      <w:marLeft w:val="0"/>
      <w:marRight w:val="0"/>
      <w:marTop w:val="0"/>
      <w:marBottom w:val="0"/>
      <w:divBdr>
        <w:top w:val="none" w:sz="0" w:space="0" w:color="auto"/>
        <w:left w:val="none" w:sz="0" w:space="0" w:color="auto"/>
        <w:bottom w:val="none" w:sz="0" w:space="0" w:color="auto"/>
        <w:right w:val="none" w:sz="0" w:space="0" w:color="auto"/>
      </w:divBdr>
    </w:div>
    <w:div w:id="894001391">
      <w:bodyDiv w:val="1"/>
      <w:marLeft w:val="0"/>
      <w:marRight w:val="0"/>
      <w:marTop w:val="0"/>
      <w:marBottom w:val="0"/>
      <w:divBdr>
        <w:top w:val="none" w:sz="0" w:space="0" w:color="auto"/>
        <w:left w:val="none" w:sz="0" w:space="0" w:color="auto"/>
        <w:bottom w:val="none" w:sz="0" w:space="0" w:color="auto"/>
        <w:right w:val="none" w:sz="0" w:space="0" w:color="auto"/>
      </w:divBdr>
    </w:div>
    <w:div w:id="1004624623">
      <w:bodyDiv w:val="1"/>
      <w:marLeft w:val="0"/>
      <w:marRight w:val="0"/>
      <w:marTop w:val="0"/>
      <w:marBottom w:val="0"/>
      <w:divBdr>
        <w:top w:val="none" w:sz="0" w:space="0" w:color="auto"/>
        <w:left w:val="none" w:sz="0" w:space="0" w:color="auto"/>
        <w:bottom w:val="none" w:sz="0" w:space="0" w:color="auto"/>
        <w:right w:val="none" w:sz="0" w:space="0" w:color="auto"/>
      </w:divBdr>
    </w:div>
    <w:div w:id="1018510904">
      <w:bodyDiv w:val="1"/>
      <w:marLeft w:val="0"/>
      <w:marRight w:val="0"/>
      <w:marTop w:val="0"/>
      <w:marBottom w:val="0"/>
      <w:divBdr>
        <w:top w:val="none" w:sz="0" w:space="0" w:color="auto"/>
        <w:left w:val="none" w:sz="0" w:space="0" w:color="auto"/>
        <w:bottom w:val="none" w:sz="0" w:space="0" w:color="auto"/>
        <w:right w:val="none" w:sz="0" w:space="0" w:color="auto"/>
      </w:divBdr>
    </w:div>
    <w:div w:id="1227689349">
      <w:bodyDiv w:val="1"/>
      <w:marLeft w:val="0"/>
      <w:marRight w:val="0"/>
      <w:marTop w:val="0"/>
      <w:marBottom w:val="0"/>
      <w:divBdr>
        <w:top w:val="none" w:sz="0" w:space="0" w:color="auto"/>
        <w:left w:val="none" w:sz="0" w:space="0" w:color="auto"/>
        <w:bottom w:val="none" w:sz="0" w:space="0" w:color="auto"/>
        <w:right w:val="none" w:sz="0" w:space="0" w:color="auto"/>
      </w:divBdr>
    </w:div>
    <w:div w:id="1421220436">
      <w:bodyDiv w:val="1"/>
      <w:marLeft w:val="0"/>
      <w:marRight w:val="0"/>
      <w:marTop w:val="0"/>
      <w:marBottom w:val="0"/>
      <w:divBdr>
        <w:top w:val="none" w:sz="0" w:space="0" w:color="auto"/>
        <w:left w:val="none" w:sz="0" w:space="0" w:color="auto"/>
        <w:bottom w:val="none" w:sz="0" w:space="0" w:color="auto"/>
        <w:right w:val="none" w:sz="0" w:space="0" w:color="auto"/>
      </w:divBdr>
    </w:div>
    <w:div w:id="1646012562">
      <w:bodyDiv w:val="1"/>
      <w:marLeft w:val="0"/>
      <w:marRight w:val="0"/>
      <w:marTop w:val="0"/>
      <w:marBottom w:val="0"/>
      <w:divBdr>
        <w:top w:val="none" w:sz="0" w:space="0" w:color="auto"/>
        <w:left w:val="none" w:sz="0" w:space="0" w:color="auto"/>
        <w:bottom w:val="none" w:sz="0" w:space="0" w:color="auto"/>
        <w:right w:val="none" w:sz="0" w:space="0" w:color="auto"/>
      </w:divBdr>
    </w:div>
    <w:div w:id="1687638530">
      <w:bodyDiv w:val="1"/>
      <w:marLeft w:val="0"/>
      <w:marRight w:val="0"/>
      <w:marTop w:val="0"/>
      <w:marBottom w:val="0"/>
      <w:divBdr>
        <w:top w:val="none" w:sz="0" w:space="0" w:color="auto"/>
        <w:left w:val="none" w:sz="0" w:space="0" w:color="auto"/>
        <w:bottom w:val="none" w:sz="0" w:space="0" w:color="auto"/>
        <w:right w:val="none" w:sz="0" w:space="0" w:color="auto"/>
      </w:divBdr>
    </w:div>
    <w:div w:id="1823885924">
      <w:bodyDiv w:val="1"/>
      <w:marLeft w:val="0"/>
      <w:marRight w:val="0"/>
      <w:marTop w:val="0"/>
      <w:marBottom w:val="0"/>
      <w:divBdr>
        <w:top w:val="none" w:sz="0" w:space="0" w:color="auto"/>
        <w:left w:val="none" w:sz="0" w:space="0" w:color="auto"/>
        <w:bottom w:val="none" w:sz="0" w:space="0" w:color="auto"/>
        <w:right w:val="none" w:sz="0" w:space="0" w:color="auto"/>
      </w:divBdr>
    </w:div>
    <w:div w:id="20590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4</cp:revision>
  <dcterms:created xsi:type="dcterms:W3CDTF">2023-02-14T16:21:00Z</dcterms:created>
  <dcterms:modified xsi:type="dcterms:W3CDTF">2023-02-14T16:21:00Z</dcterms:modified>
</cp:coreProperties>
</file>